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72DF" w14:textId="77777777" w:rsidR="00B77792" w:rsidRPr="004A35D7" w:rsidRDefault="00B77792" w:rsidP="00B77792">
      <w:pPr>
        <w:pStyle w:val="BasistekstNaktuinbouw"/>
        <w:rPr>
          <w:rFonts w:cs="Arial"/>
          <w:color w:val="auto"/>
          <w:sz w:val="22"/>
          <w:szCs w:val="22"/>
          <w:u w:val="single"/>
        </w:rPr>
      </w:pPr>
      <w:bookmarkStart w:id="0" w:name="_GoBack"/>
      <w:bookmarkEnd w:id="0"/>
      <w:r w:rsidRPr="004A35D7">
        <w:rPr>
          <w:rFonts w:cs="Arial"/>
          <w:color w:val="auto"/>
          <w:sz w:val="22"/>
          <w:szCs w:val="22"/>
        </w:rPr>
        <w:t xml:space="preserve">Waardplanten register </w:t>
      </w:r>
      <w:hyperlink r:id="rId8" w:tgtFrame="_blank" w:history="1"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Bedrijven met planten vrij van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Radopholus</w:t>
        </w:r>
        <w:proofErr w:type="spellEnd"/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similis</w:t>
        </w:r>
        <w:proofErr w:type="spellEnd"/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,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Heterodera</w:t>
        </w:r>
        <w:proofErr w:type="spellEnd"/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fici</w:t>
        </w:r>
        <w:proofErr w:type="spellEnd"/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 en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Cactodera</w:t>
        </w:r>
        <w:proofErr w:type="spellEnd"/>
        <w:r w:rsidRPr="004A35D7">
          <w:rPr>
            <w:rFonts w:cs="Arial"/>
            <w:color w:val="auto"/>
            <w:sz w:val="22"/>
            <w:szCs w:val="22"/>
            <w:u w:val="single"/>
          </w:rPr>
          <w:t xml:space="preserve"> </w:t>
        </w:r>
        <w:proofErr w:type="spellStart"/>
        <w:r w:rsidRPr="004A35D7">
          <w:rPr>
            <w:rFonts w:cs="Arial"/>
            <w:color w:val="auto"/>
            <w:sz w:val="22"/>
            <w:szCs w:val="22"/>
            <w:u w:val="single"/>
          </w:rPr>
          <w:t>cacti</w:t>
        </w:r>
        <w:proofErr w:type="spellEnd"/>
      </w:hyperlink>
    </w:p>
    <w:p w14:paraId="40083C94" w14:textId="58F5ECE1" w:rsidR="001B3B32" w:rsidRPr="004A35D7" w:rsidRDefault="001B3B32" w:rsidP="00B467A6">
      <w:pPr>
        <w:pStyle w:val="BasistekstNaktuinbouw"/>
        <w:rPr>
          <w:rFonts w:cs="Arial"/>
          <w:color w:val="auto"/>
          <w:sz w:val="22"/>
          <w:szCs w:val="22"/>
        </w:rPr>
      </w:pPr>
    </w:p>
    <w:p w14:paraId="0F73229E" w14:textId="77777777" w:rsidR="00D67D31" w:rsidRPr="004A35D7" w:rsidRDefault="008B28F5" w:rsidP="008B28F5">
      <w:pPr>
        <w:pStyle w:val="Lijstalinea"/>
        <w:numPr>
          <w:ilvl w:val="0"/>
          <w:numId w:val="48"/>
        </w:numPr>
        <w:spacing w:before="100" w:beforeAutospacing="1" w:after="100" w:afterAutospacing="1" w:line="240" w:lineRule="auto"/>
        <w:rPr>
          <w:rFonts w:cs="Arial"/>
          <w:color w:val="auto"/>
          <w:sz w:val="22"/>
          <w:szCs w:val="22"/>
        </w:rPr>
      </w:pPr>
      <w:proofErr w:type="spellStart"/>
      <w:r w:rsidRPr="004A35D7">
        <w:rPr>
          <w:rFonts w:cs="Arial"/>
          <w:color w:val="auto"/>
          <w:sz w:val="22"/>
          <w:szCs w:val="22"/>
        </w:rPr>
        <w:t>Bewortelde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planten van</w:t>
      </w:r>
      <w:r w:rsidR="00D67D31" w:rsidRPr="004A35D7">
        <w:rPr>
          <w:rFonts w:cs="Arial"/>
          <w:color w:val="auto"/>
          <w:sz w:val="22"/>
          <w:szCs w:val="22"/>
        </w:rPr>
        <w:t>:</w:t>
      </w:r>
    </w:p>
    <w:p w14:paraId="3571CC1B" w14:textId="77777777" w:rsidR="00D67D31" w:rsidRPr="004A35D7" w:rsidRDefault="008B28F5" w:rsidP="00D67D31">
      <w:pPr>
        <w:pStyle w:val="Lijstalinea"/>
        <w:numPr>
          <w:ilvl w:val="1"/>
          <w:numId w:val="48"/>
        </w:numPr>
        <w:spacing w:before="100" w:beforeAutospacing="1" w:after="100" w:afterAutospacing="1" w:line="240" w:lineRule="auto"/>
        <w:rPr>
          <w:rFonts w:cs="Arial"/>
          <w:color w:val="auto"/>
          <w:sz w:val="22"/>
          <w:szCs w:val="22"/>
        </w:rPr>
      </w:pPr>
      <w:r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A35D7">
        <w:rPr>
          <w:rFonts w:cs="Arial"/>
          <w:color w:val="auto"/>
          <w:sz w:val="22"/>
          <w:szCs w:val="22"/>
        </w:rPr>
        <w:t>Araceae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(bv </w:t>
      </w:r>
      <w:proofErr w:type="spellStart"/>
      <w:r w:rsidRPr="004A35D7">
        <w:rPr>
          <w:rFonts w:cs="Arial"/>
          <w:color w:val="auto"/>
          <w:sz w:val="22"/>
          <w:szCs w:val="22"/>
        </w:rPr>
        <w:t>Aglaonema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4A35D7">
        <w:rPr>
          <w:rFonts w:cs="Arial"/>
          <w:color w:val="auto"/>
          <w:sz w:val="22"/>
          <w:szCs w:val="22"/>
        </w:rPr>
        <w:t>Alocasia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Anthurium, </w:t>
      </w:r>
      <w:proofErr w:type="spellStart"/>
      <w:r w:rsidRPr="004A35D7">
        <w:rPr>
          <w:rFonts w:cs="Arial"/>
          <w:color w:val="auto"/>
          <w:sz w:val="22"/>
          <w:szCs w:val="22"/>
        </w:rPr>
        <w:t>Chamaedorea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 </w:t>
      </w:r>
      <w:proofErr w:type="spellStart"/>
      <w:r w:rsidRPr="004A35D7">
        <w:rPr>
          <w:rFonts w:cs="Arial"/>
          <w:color w:val="auto"/>
          <w:sz w:val="22"/>
          <w:szCs w:val="22"/>
        </w:rPr>
        <w:t>Monstera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4A35D7">
        <w:rPr>
          <w:rFonts w:cs="Arial"/>
          <w:color w:val="auto"/>
          <w:sz w:val="22"/>
          <w:szCs w:val="22"/>
        </w:rPr>
        <w:t>Philodendron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A35D7">
        <w:rPr>
          <w:rFonts w:cs="Arial"/>
          <w:color w:val="auto"/>
          <w:sz w:val="22"/>
          <w:szCs w:val="22"/>
        </w:rPr>
        <w:t>Spathiphyllum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en </w:t>
      </w:r>
      <w:proofErr w:type="spellStart"/>
      <w:r w:rsidRPr="004A35D7">
        <w:rPr>
          <w:rFonts w:cs="Arial"/>
          <w:color w:val="auto"/>
          <w:sz w:val="22"/>
          <w:szCs w:val="22"/>
        </w:rPr>
        <w:t>Syngonium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) </w:t>
      </w:r>
    </w:p>
    <w:p w14:paraId="1EFFDD34" w14:textId="77777777" w:rsidR="00D67D31" w:rsidRPr="004A35D7" w:rsidRDefault="008B28F5" w:rsidP="00D67D31">
      <w:pPr>
        <w:pStyle w:val="Lijstalinea"/>
        <w:numPr>
          <w:ilvl w:val="1"/>
          <w:numId w:val="48"/>
        </w:numPr>
        <w:spacing w:before="100" w:beforeAutospacing="1" w:after="100" w:afterAutospacing="1" w:line="240" w:lineRule="auto"/>
        <w:rPr>
          <w:rFonts w:cs="Arial"/>
          <w:color w:val="auto"/>
          <w:sz w:val="22"/>
          <w:szCs w:val="22"/>
        </w:rPr>
      </w:pPr>
      <w:proofErr w:type="spellStart"/>
      <w:r w:rsidRPr="004A35D7">
        <w:rPr>
          <w:rFonts w:cs="Arial"/>
          <w:color w:val="auto"/>
          <w:sz w:val="22"/>
          <w:szCs w:val="22"/>
        </w:rPr>
        <w:t>Marantaceae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(</w:t>
      </w:r>
      <w:proofErr w:type="spellStart"/>
      <w:r w:rsidRPr="004A35D7">
        <w:rPr>
          <w:rFonts w:cs="Arial"/>
          <w:color w:val="auto"/>
          <w:sz w:val="22"/>
          <w:szCs w:val="22"/>
        </w:rPr>
        <w:t>Calathea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4A35D7">
        <w:rPr>
          <w:rFonts w:cs="Arial"/>
          <w:color w:val="auto"/>
          <w:sz w:val="22"/>
          <w:szCs w:val="22"/>
        </w:rPr>
        <w:t>Ctenanthe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4A35D7">
        <w:rPr>
          <w:rFonts w:cs="Arial"/>
          <w:color w:val="auto"/>
          <w:sz w:val="22"/>
          <w:szCs w:val="22"/>
        </w:rPr>
        <w:t>Maranta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4A35D7">
        <w:rPr>
          <w:rFonts w:cs="Arial"/>
          <w:color w:val="auto"/>
          <w:sz w:val="22"/>
          <w:szCs w:val="22"/>
        </w:rPr>
        <w:t>Stromanthe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), </w:t>
      </w:r>
    </w:p>
    <w:p w14:paraId="20EE7D8A" w14:textId="77777777" w:rsidR="00D67D31" w:rsidRPr="004A35D7" w:rsidRDefault="008B28F5" w:rsidP="00D67D31">
      <w:pPr>
        <w:pStyle w:val="Lijstalinea"/>
        <w:numPr>
          <w:ilvl w:val="1"/>
          <w:numId w:val="48"/>
        </w:numPr>
        <w:spacing w:before="100" w:beforeAutospacing="1" w:after="100" w:afterAutospacing="1" w:line="240" w:lineRule="auto"/>
        <w:rPr>
          <w:rFonts w:cs="Arial"/>
          <w:color w:val="auto"/>
          <w:sz w:val="22"/>
          <w:szCs w:val="22"/>
        </w:rPr>
      </w:pPr>
      <w:proofErr w:type="spellStart"/>
      <w:r w:rsidRPr="004A35D7">
        <w:rPr>
          <w:rFonts w:cs="Arial"/>
          <w:color w:val="auto"/>
          <w:sz w:val="22"/>
          <w:szCs w:val="22"/>
        </w:rPr>
        <w:t>Musaceae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, </w:t>
      </w:r>
    </w:p>
    <w:p w14:paraId="1BEB2010" w14:textId="77777777" w:rsidR="00D67D31" w:rsidRPr="004A35D7" w:rsidRDefault="008B28F5" w:rsidP="00D67D31">
      <w:pPr>
        <w:pStyle w:val="Lijstalinea"/>
        <w:numPr>
          <w:ilvl w:val="1"/>
          <w:numId w:val="48"/>
        </w:numPr>
        <w:spacing w:before="100" w:beforeAutospacing="1" w:after="100" w:afterAutospacing="1" w:line="240" w:lineRule="auto"/>
        <w:rPr>
          <w:rFonts w:cs="Arial"/>
          <w:color w:val="auto"/>
          <w:sz w:val="22"/>
          <w:szCs w:val="22"/>
        </w:rPr>
      </w:pPr>
      <w:proofErr w:type="spellStart"/>
      <w:r w:rsidRPr="004A35D7">
        <w:rPr>
          <w:rFonts w:cs="Arial"/>
          <w:color w:val="auto"/>
          <w:sz w:val="22"/>
          <w:szCs w:val="22"/>
        </w:rPr>
        <w:t>Persea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</w:p>
    <w:p w14:paraId="70A5ADBF" w14:textId="67D81B24" w:rsidR="008B28F5" w:rsidRPr="004A35D7" w:rsidRDefault="008B28F5" w:rsidP="00D67D31">
      <w:pPr>
        <w:pStyle w:val="Lijstalinea"/>
        <w:numPr>
          <w:ilvl w:val="1"/>
          <w:numId w:val="48"/>
        </w:numPr>
        <w:spacing w:before="100" w:beforeAutospacing="1" w:after="100" w:afterAutospacing="1" w:line="240" w:lineRule="auto"/>
        <w:ind w:left="709" w:firstLine="371"/>
        <w:rPr>
          <w:rFonts w:cs="Arial"/>
          <w:color w:val="auto"/>
          <w:sz w:val="22"/>
          <w:szCs w:val="22"/>
        </w:rPr>
      </w:pPr>
      <w:proofErr w:type="spellStart"/>
      <w:r w:rsidRPr="004A35D7">
        <w:rPr>
          <w:rFonts w:cs="Arial"/>
          <w:color w:val="auto"/>
          <w:sz w:val="22"/>
          <w:szCs w:val="22"/>
        </w:rPr>
        <w:t>Strelitziaceae</w:t>
      </w:r>
      <w:proofErr w:type="spellEnd"/>
      <w:r w:rsidR="00D67D31" w:rsidRPr="004A35D7">
        <w:rPr>
          <w:rFonts w:cs="Arial"/>
          <w:color w:val="auto"/>
          <w:sz w:val="22"/>
          <w:szCs w:val="22"/>
        </w:rPr>
        <w:br/>
      </w:r>
      <w:r w:rsidR="00D67D31" w:rsidRPr="004A35D7">
        <w:rPr>
          <w:rFonts w:cs="Arial"/>
          <w:color w:val="auto"/>
          <w:sz w:val="22"/>
          <w:szCs w:val="22"/>
        </w:rPr>
        <w:t xml:space="preserve">moeten vrij zijn van </w:t>
      </w:r>
      <w:proofErr w:type="spellStart"/>
      <w:r w:rsidR="00D67D31" w:rsidRPr="004A35D7">
        <w:rPr>
          <w:rFonts w:cs="Arial"/>
          <w:color w:val="auto"/>
          <w:sz w:val="22"/>
          <w:szCs w:val="22"/>
        </w:rPr>
        <w:t>Radopholus</w:t>
      </w:r>
      <w:proofErr w:type="spellEnd"/>
      <w:r w:rsidR="00D67D31"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D67D31" w:rsidRPr="004A35D7">
        <w:rPr>
          <w:rFonts w:cs="Arial"/>
          <w:color w:val="auto"/>
          <w:sz w:val="22"/>
          <w:szCs w:val="22"/>
        </w:rPr>
        <w:t>similis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</w:p>
    <w:p w14:paraId="1F075B38" w14:textId="77777777" w:rsidR="008B28F5" w:rsidRPr="004A35D7" w:rsidRDefault="008B28F5" w:rsidP="008B28F5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Arial"/>
          <w:color w:val="auto"/>
          <w:sz w:val="22"/>
          <w:szCs w:val="22"/>
        </w:rPr>
      </w:pPr>
      <w:r w:rsidRPr="004A35D7">
        <w:rPr>
          <w:rFonts w:cs="Arial"/>
          <w:color w:val="auto"/>
          <w:sz w:val="22"/>
          <w:szCs w:val="22"/>
        </w:rPr>
        <w:t xml:space="preserve">Citrus, </w:t>
      </w:r>
      <w:proofErr w:type="spellStart"/>
      <w:r w:rsidRPr="004A35D7">
        <w:rPr>
          <w:rFonts w:cs="Arial"/>
          <w:color w:val="auto"/>
          <w:sz w:val="22"/>
          <w:szCs w:val="22"/>
        </w:rPr>
        <w:t>Fortunella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en </w:t>
      </w:r>
      <w:proofErr w:type="spellStart"/>
      <w:r w:rsidRPr="004A35D7">
        <w:rPr>
          <w:rFonts w:cs="Arial"/>
          <w:color w:val="auto"/>
          <w:sz w:val="22"/>
          <w:szCs w:val="22"/>
        </w:rPr>
        <w:t>Poncirus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en de hybriden hiervan moeten vrij zijn van </w:t>
      </w:r>
      <w:proofErr w:type="spellStart"/>
      <w:r w:rsidRPr="004A35D7">
        <w:rPr>
          <w:rFonts w:cs="Arial"/>
          <w:color w:val="auto"/>
          <w:sz w:val="22"/>
          <w:szCs w:val="22"/>
        </w:rPr>
        <w:t>Radopholus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A35D7">
        <w:rPr>
          <w:rFonts w:cs="Arial"/>
          <w:color w:val="auto"/>
          <w:sz w:val="22"/>
          <w:szCs w:val="22"/>
        </w:rPr>
        <w:t>similis</w:t>
      </w:r>
      <w:proofErr w:type="spellEnd"/>
    </w:p>
    <w:p w14:paraId="78433D4B" w14:textId="77777777" w:rsidR="008B28F5" w:rsidRPr="004A35D7" w:rsidRDefault="008B28F5" w:rsidP="008B28F5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Arial"/>
          <w:color w:val="auto"/>
          <w:sz w:val="22"/>
          <w:szCs w:val="22"/>
        </w:rPr>
      </w:pPr>
      <w:r w:rsidRPr="004A35D7">
        <w:rPr>
          <w:rFonts w:cs="Arial"/>
          <w:color w:val="auto"/>
          <w:sz w:val="22"/>
          <w:szCs w:val="22"/>
        </w:rPr>
        <w:t xml:space="preserve">Planten van </w:t>
      </w:r>
      <w:proofErr w:type="spellStart"/>
      <w:r w:rsidRPr="004A35D7">
        <w:rPr>
          <w:rFonts w:cs="Arial"/>
          <w:color w:val="auto"/>
          <w:sz w:val="22"/>
          <w:szCs w:val="22"/>
        </w:rPr>
        <w:t>Cactaceae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moeten vrij zijn van </w:t>
      </w:r>
      <w:proofErr w:type="spellStart"/>
      <w:r w:rsidRPr="004A35D7">
        <w:rPr>
          <w:rFonts w:cs="Arial"/>
          <w:color w:val="auto"/>
          <w:sz w:val="22"/>
          <w:szCs w:val="22"/>
        </w:rPr>
        <w:t>Cactodera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A35D7">
        <w:rPr>
          <w:rFonts w:cs="Arial"/>
          <w:color w:val="auto"/>
          <w:sz w:val="22"/>
          <w:szCs w:val="22"/>
        </w:rPr>
        <w:t>cacti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</w:p>
    <w:p w14:paraId="4693712A" w14:textId="77777777" w:rsidR="008B28F5" w:rsidRPr="004A35D7" w:rsidRDefault="008B28F5" w:rsidP="008B28F5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Arial"/>
          <w:color w:val="auto"/>
          <w:sz w:val="22"/>
          <w:szCs w:val="22"/>
        </w:rPr>
      </w:pPr>
      <w:r w:rsidRPr="004A35D7">
        <w:rPr>
          <w:rFonts w:cs="Arial"/>
          <w:color w:val="auto"/>
          <w:sz w:val="22"/>
          <w:szCs w:val="22"/>
        </w:rPr>
        <w:t xml:space="preserve">Planten van Ficus moeten vrij zijn van </w:t>
      </w:r>
      <w:proofErr w:type="spellStart"/>
      <w:r w:rsidRPr="004A35D7">
        <w:rPr>
          <w:rFonts w:cs="Arial"/>
          <w:color w:val="auto"/>
          <w:sz w:val="22"/>
          <w:szCs w:val="22"/>
        </w:rPr>
        <w:t>Heterdodera</w:t>
      </w:r>
      <w:proofErr w:type="spellEnd"/>
      <w:r w:rsidRPr="004A35D7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4A35D7">
        <w:rPr>
          <w:rFonts w:cs="Arial"/>
          <w:color w:val="auto"/>
          <w:sz w:val="22"/>
          <w:szCs w:val="22"/>
        </w:rPr>
        <w:t>fici</w:t>
      </w:r>
      <w:proofErr w:type="spellEnd"/>
    </w:p>
    <w:p w14:paraId="6D8D5E0F" w14:textId="77777777" w:rsidR="00B77792" w:rsidRPr="004A35D7" w:rsidRDefault="00B77792" w:rsidP="00B467A6">
      <w:pPr>
        <w:pStyle w:val="BasistekstNaktuinbouw"/>
        <w:rPr>
          <w:rFonts w:cs="Arial"/>
          <w:color w:val="auto"/>
          <w:sz w:val="22"/>
          <w:szCs w:val="22"/>
        </w:rPr>
      </w:pPr>
    </w:p>
    <w:sectPr w:rsidR="00B77792" w:rsidRPr="004A35D7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73527" w14:textId="77777777" w:rsidR="00B77792" w:rsidRPr="00B467A6" w:rsidRDefault="00B77792" w:rsidP="00B467A6">
      <w:pPr>
        <w:pStyle w:val="Voettekst"/>
      </w:pPr>
    </w:p>
  </w:endnote>
  <w:endnote w:type="continuationSeparator" w:id="0">
    <w:p w14:paraId="249EC17B" w14:textId="77777777" w:rsidR="00B77792" w:rsidRPr="00B467A6" w:rsidRDefault="00B77792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8E2D1" w14:textId="77777777" w:rsidR="00B77792" w:rsidRPr="00B467A6" w:rsidRDefault="00B77792" w:rsidP="00B467A6">
      <w:pPr>
        <w:pStyle w:val="Voettekst"/>
      </w:pPr>
    </w:p>
  </w:footnote>
  <w:footnote w:type="continuationSeparator" w:id="0">
    <w:p w14:paraId="49771861" w14:textId="77777777" w:rsidR="00B77792" w:rsidRPr="00B467A6" w:rsidRDefault="00B77792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AFB7D20"/>
    <w:multiLevelType w:val="hybridMultilevel"/>
    <w:tmpl w:val="A0624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2E800D1"/>
    <w:multiLevelType w:val="multilevel"/>
    <w:tmpl w:val="DEFCE960"/>
    <w:numStyleLink w:val="BijlagenummeringNaktuinbouw"/>
  </w:abstractNum>
  <w:abstractNum w:abstractNumId="26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54DD684D"/>
    <w:multiLevelType w:val="multilevel"/>
    <w:tmpl w:val="DEFCE960"/>
    <w:numStyleLink w:val="BijlagenummeringNaktuinbouw"/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Naktuinbouw"/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Naktuinbouw"/>
  </w:abstractNum>
  <w:abstractNum w:abstractNumId="37" w15:restartNumberingAfterBreak="0">
    <w:nsid w:val="68141DDB"/>
    <w:multiLevelType w:val="multilevel"/>
    <w:tmpl w:val="CFFEF33E"/>
    <w:numStyleLink w:val="OpsommingopenrondjeNaktuinbouw"/>
  </w:abstractNum>
  <w:abstractNum w:abstractNumId="38" w15:restartNumberingAfterBreak="0">
    <w:nsid w:val="691F0813"/>
    <w:multiLevelType w:val="multilevel"/>
    <w:tmpl w:val="7FB6E594"/>
    <w:numStyleLink w:val="AgendapuntlijstNaktuinbouw"/>
  </w:abstractNum>
  <w:abstractNum w:abstractNumId="39" w15:restartNumberingAfterBreak="0">
    <w:nsid w:val="6CAB1E63"/>
    <w:multiLevelType w:val="multilevel"/>
    <w:tmpl w:val="7FB6E594"/>
    <w:numStyleLink w:val="AgendapuntlijstNaktuinbouw"/>
  </w:abstractNum>
  <w:abstractNum w:abstractNumId="40" w15:restartNumberingAfterBreak="0">
    <w:nsid w:val="6E7370EC"/>
    <w:multiLevelType w:val="multilevel"/>
    <w:tmpl w:val="9200769E"/>
    <w:numStyleLink w:val="OpsommingkleineletterNaktuinbouw"/>
  </w:abstractNum>
  <w:abstractNum w:abstractNumId="41" w15:restartNumberingAfterBreak="0">
    <w:nsid w:val="717435D9"/>
    <w:multiLevelType w:val="multilevel"/>
    <w:tmpl w:val="B7B66B92"/>
    <w:numStyleLink w:val="KopnummeringNaktuinbouw"/>
  </w:abstractNum>
  <w:abstractNum w:abstractNumId="42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6"/>
  </w:num>
  <w:num w:numId="4">
    <w:abstractNumId w:val="14"/>
  </w:num>
  <w:num w:numId="5">
    <w:abstractNumId w:val="28"/>
  </w:num>
  <w:num w:numId="6">
    <w:abstractNumId w:val="16"/>
  </w:num>
  <w:num w:numId="7">
    <w:abstractNumId w:val="15"/>
  </w:num>
  <w:num w:numId="8">
    <w:abstractNumId w:val="20"/>
  </w:num>
  <w:num w:numId="9">
    <w:abstractNumId w:val="24"/>
  </w:num>
  <w:num w:numId="10">
    <w:abstractNumId w:val="35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9"/>
  </w:num>
  <w:num w:numId="26">
    <w:abstractNumId w:val="44"/>
  </w:num>
  <w:num w:numId="27">
    <w:abstractNumId w:val="42"/>
  </w:num>
  <w:num w:numId="28">
    <w:abstractNumId w:val="32"/>
  </w:num>
  <w:num w:numId="29">
    <w:abstractNumId w:val="21"/>
  </w:num>
  <w:num w:numId="30">
    <w:abstractNumId w:val="34"/>
  </w:num>
  <w:num w:numId="31">
    <w:abstractNumId w:val="31"/>
  </w:num>
  <w:num w:numId="32">
    <w:abstractNumId w:val="30"/>
  </w:num>
  <w:num w:numId="33">
    <w:abstractNumId w:val="18"/>
  </w:num>
  <w:num w:numId="34">
    <w:abstractNumId w:val="12"/>
  </w:num>
  <w:num w:numId="35">
    <w:abstractNumId w:val="40"/>
  </w:num>
  <w:num w:numId="36">
    <w:abstractNumId w:val="17"/>
  </w:num>
  <w:num w:numId="37">
    <w:abstractNumId w:val="37"/>
  </w:num>
  <w:num w:numId="38">
    <w:abstractNumId w:val="33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7"/>
  </w:num>
  <w:num w:numId="44">
    <w:abstractNumId w:val="38"/>
  </w:num>
  <w:num w:numId="45">
    <w:abstractNumId w:val="13"/>
  </w:num>
  <w:num w:numId="46">
    <w:abstractNumId w:val="39"/>
  </w:num>
  <w:num w:numId="47">
    <w:abstractNumId w:val="41"/>
  </w:num>
  <w:num w:numId="48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92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35D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554AB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28F5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79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67D31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7AA5078"/>
  <w15:chartTrackingRefBased/>
  <w15:docId w15:val="{267BB8C6-DE8A-4760-8C8A-7BB2FB8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register---bedrijven-met-planten-vrij-van-radopholus-similis-heterodera-fici-en-cactodera-cac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782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5</cp:revision>
  <cp:lastPrinted>2019-04-04T16:19:00Z</cp:lastPrinted>
  <dcterms:created xsi:type="dcterms:W3CDTF">2021-04-07T06:24:00Z</dcterms:created>
  <dcterms:modified xsi:type="dcterms:W3CDTF">2021-04-07T06:30:00Z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